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B86" w:rsidRPr="00E55B86" w:rsidRDefault="00E55B86" w:rsidP="00E55B8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E55B86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Задачи и функции </w:t>
      </w:r>
      <w:r w:rsidR="00C209BB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Муниципального Учреждения «Управление</w:t>
      </w:r>
      <w:r w:rsidRPr="00E55B86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дошкольных образовательных учреждений Шалинского муниципального района</w:t>
      </w:r>
      <w:r w:rsidR="00C209BB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»</w:t>
      </w:r>
      <w:r w:rsidR="00C1562F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</w:t>
      </w:r>
    </w:p>
    <w:p w:rsidR="00E55B86" w:rsidRPr="00E55B86" w:rsidRDefault="00E55B86" w:rsidP="00E55B8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bookmarkStart w:id="0" w:name="_GoBack"/>
      <w:bookmarkEnd w:id="0"/>
    </w:p>
    <w:p w:rsidR="00E55B86" w:rsidRPr="00E55B86" w:rsidRDefault="00E55B86" w:rsidP="00E55B8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</w:t>
      </w:r>
      <w:r w:rsidR="00E17900" w:rsidRPr="00C209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Основными задачами </w:t>
      </w:r>
      <w:r w:rsidR="00C156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</w:t>
      </w:r>
      <w:r w:rsidR="00E17900" w:rsidRPr="00C209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правления являются: </w:t>
      </w:r>
    </w:p>
    <w:p w:rsidR="00C209BB" w:rsidRPr="00C1562F" w:rsidRDefault="00C209BB" w:rsidP="00C1562F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9BB">
        <w:rPr>
          <w:rFonts w:ascii="Times New Roman" w:hAnsi="Times New Roman" w:cs="Times New Roman"/>
          <w:b/>
          <w:sz w:val="40"/>
        </w:rPr>
        <w:t xml:space="preserve"> </w:t>
      </w:r>
      <w:r w:rsidR="00E17900">
        <w:rPr>
          <w:rStyle w:val="a5"/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C209BB">
        <w:rPr>
          <w:rStyle w:val="a5"/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1) организация предоставления общедоступного и бесплатного дошкольного образования, присмотра и ухода за детьми в муниципальных дошкольных образовательных учреждениях;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2) нормативное обеспечение и реализация основных положений государственной, региональной и муниципальной политики в области дошкольного образования в муниципальных дошкольных образовательных учреждениях </w:t>
      </w:r>
      <w:r>
        <w:rPr>
          <w:color w:val="000000"/>
          <w:sz w:val="27"/>
          <w:szCs w:val="27"/>
        </w:rPr>
        <w:t>Шалинского</w:t>
      </w:r>
      <w:r>
        <w:rPr>
          <w:color w:val="000000"/>
          <w:sz w:val="27"/>
          <w:szCs w:val="27"/>
        </w:rPr>
        <w:t xml:space="preserve"> муниципального района;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3) выработка единых принципов и подходов к организации, содержанию образовательной деятельности в муниципальных дошкольных образовательных учреждениях </w:t>
      </w:r>
      <w:r>
        <w:rPr>
          <w:color w:val="000000"/>
          <w:sz w:val="27"/>
          <w:szCs w:val="27"/>
        </w:rPr>
        <w:t>Шалинского</w:t>
      </w:r>
      <w:r>
        <w:rPr>
          <w:color w:val="000000"/>
          <w:sz w:val="27"/>
          <w:szCs w:val="27"/>
        </w:rPr>
        <w:t xml:space="preserve"> муниципального района (далее – учреждения);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4) контроль реализации прав граждан на получение гарантированного, качественного дошкольного образования;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5) обеспечение функционирования и развития системы дошкольного образования;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000000"/>
          <w:sz w:val="27"/>
          <w:szCs w:val="27"/>
        </w:rPr>
        <w:t>6) </w:t>
      </w:r>
      <w:r>
        <w:rPr>
          <w:color w:val="000000"/>
          <w:sz w:val="27"/>
          <w:szCs w:val="27"/>
        </w:rPr>
        <w:t>сохранение и развитие сети учреждений;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000000"/>
          <w:sz w:val="27"/>
          <w:szCs w:val="27"/>
        </w:rPr>
        <w:t>7) содействие в выполнении целевых муниципальных программ.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color w:val="000000"/>
          <w:sz w:val="36"/>
          <w:szCs w:val="36"/>
        </w:rPr>
        <w:t> </w:t>
      </w:r>
    </w:p>
    <w:p w:rsidR="00C1562F" w:rsidRP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center"/>
        <w:rPr>
          <w:rFonts w:ascii="Helvetica" w:hAnsi="Helvetica" w:cs="Helvetica"/>
          <w:b/>
          <w:color w:val="333333"/>
          <w:sz w:val="16"/>
          <w:szCs w:val="20"/>
        </w:rPr>
      </w:pPr>
      <w:r w:rsidRPr="00C1562F">
        <w:rPr>
          <w:b/>
          <w:color w:val="000000"/>
          <w:sz w:val="28"/>
          <w:szCs w:val="36"/>
        </w:rPr>
        <w:t>Управление</w:t>
      </w:r>
      <w:r w:rsidRPr="00C1562F">
        <w:rPr>
          <w:b/>
          <w:color w:val="000000"/>
          <w:sz w:val="28"/>
          <w:szCs w:val="36"/>
        </w:rPr>
        <w:t xml:space="preserve"> осуществляет следующие функции: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1) нормативно-правовое обеспечение функционирования и развития системы дошкольного образования </w:t>
      </w:r>
      <w:r>
        <w:rPr>
          <w:color w:val="000000"/>
          <w:sz w:val="27"/>
          <w:szCs w:val="27"/>
        </w:rPr>
        <w:t>Шалинского</w:t>
      </w:r>
      <w:r>
        <w:rPr>
          <w:color w:val="000000"/>
          <w:sz w:val="27"/>
          <w:szCs w:val="27"/>
        </w:rPr>
        <w:t xml:space="preserve"> муниципального района и контроль исполнения нормативных документов.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2) разработка основных направлений развития общедоступного и бесплатного дошкольного образования как одного из уровней общего образования;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3) разработка программ развития дошкольного образования района и обеспечение условий их практической реализации;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4) управление качеством дошкольного образования, создание и улучшение условий для осуществления присмотра и ухода за детьми, содержания детей в учреждениях;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5) осуществление координации, руководства и контроля деятельности учреждений в области содержания обучения (образования) в соответствии со своей компетенцией;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6) осуществление координации развития инновационных процессов в учреждениях;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7) осуществление контроля качества организации образовательной деятельности в учреждениях;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8) разработка инструктивных и иных документов, определяющих функционирование и развитие системы дошкольного образования в районе;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9) осуществление информационного обеспечения учреждений района по вопросам, отнесенным к компетенции </w:t>
      </w:r>
      <w:r>
        <w:rPr>
          <w:color w:val="000000"/>
          <w:sz w:val="27"/>
          <w:szCs w:val="27"/>
        </w:rPr>
        <w:t>Управления</w:t>
      </w:r>
      <w:r>
        <w:rPr>
          <w:color w:val="000000"/>
          <w:sz w:val="27"/>
          <w:szCs w:val="27"/>
        </w:rPr>
        <w:t>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10) обеспечение реализации муниципальных целевых программ и проектов в рамках своей компетенции;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11) осуществление контроля выполнения федеральных государственных стандартов в образовательной деятельности учреждений;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12) организация работы по учету детей, подлежащих обучению по образовательным программам дошкольного образования;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13) обеспечение сотрудничества с другими организациями и ведомствами по вопросам, отнесенным к компетенции </w:t>
      </w:r>
      <w:r>
        <w:rPr>
          <w:color w:val="000000"/>
          <w:sz w:val="27"/>
          <w:szCs w:val="27"/>
        </w:rPr>
        <w:t>Управления</w:t>
      </w:r>
      <w:r>
        <w:rPr>
          <w:color w:val="000000"/>
          <w:sz w:val="27"/>
          <w:szCs w:val="27"/>
        </w:rPr>
        <w:t>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11) осуществление сбора, обработки, предоставления достоверной информации государственной статистической отчетности в сфере дошкольного образования в рамках компетенции Управления;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12) осуществление приема заявлений и постановки на учет детей в учреждение для получения дошкольного образования с использованием автоматизированных информационных систем;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13) организация проведения семинаров, конференций, совещаний по вопросам дошкольного образования;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14) осуществление контроля за переводом воспитанников с согласия их родителей (законных представителей) в другие учреждения, в случае прекращения деятельности учреждения, аннулирования соответствующей лицензии и других случаях;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15) рассмотрение в установленном порядке обращений, запросов, предложений, заявлений и жалоб по вопросам, отнесенным к компетенции Управления;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16) обеспечивает ведение делопроизводства в рамках компетенции Управления;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17) выявление случаев нарушений, неисполнения законодательных и иных нормативных правовых актов, принятие в пределах своей компетенции мер по их пресечению;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18) обеспечение контроля и мониторинга деятельности учреждений с использованием разнообразных эффективных форм и методов контрольно-аналитической направленности. Анализ эффективности результатов деятельности учреждений и их руководителей;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19) организация работы по реализации нормативно-правовых и распорядительных актов управления образования;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20) координация работы по организации питания воспитанников учреждений;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21) подготовка проектов приказов начальника управления образования по вопросам, находящимся в компетенции Управления;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22) организация предоставления дополнительного образования детей в дошкольных учреждениях;</w:t>
      </w:r>
    </w:p>
    <w:p w:rsidR="00C1562F" w:rsidRDefault="00C1562F" w:rsidP="00C1562F">
      <w:pPr>
        <w:pStyle w:val="a3"/>
        <w:spacing w:before="0" w:beforeAutospacing="0" w:after="0" w:afterAutospacing="0"/>
        <w:ind w:right="20" w:firstLine="36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23) предоставление информации населению в СМИ о результатах деятельности системы дошкольного образования района;</w:t>
      </w:r>
    </w:p>
    <w:p w:rsidR="00C1562F" w:rsidRDefault="00C1562F" w:rsidP="00C1562F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24) осуществление ведомственного (учредительского) контроля деятельности учреждений;</w:t>
      </w:r>
    </w:p>
    <w:p w:rsidR="00C1562F" w:rsidRDefault="00C1562F" w:rsidP="00C1562F">
      <w:pPr>
        <w:pStyle w:val="a3"/>
        <w:spacing w:before="0" w:beforeAutospacing="0" w:after="0" w:afterAutospacing="0"/>
        <w:ind w:right="20" w:firstLine="36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25) Отдел осуществляет иные функции в соответствии с действующим законодательством Российской Федерации и законодательством </w:t>
      </w:r>
      <w:r>
        <w:rPr>
          <w:color w:val="000000"/>
          <w:sz w:val="27"/>
          <w:szCs w:val="27"/>
        </w:rPr>
        <w:t xml:space="preserve">Чеченской Республики </w:t>
      </w:r>
      <w:r>
        <w:rPr>
          <w:color w:val="000000"/>
          <w:sz w:val="27"/>
          <w:szCs w:val="27"/>
        </w:rPr>
        <w:t xml:space="preserve">нормативно-правовыми актами </w:t>
      </w:r>
      <w:r>
        <w:rPr>
          <w:color w:val="000000"/>
          <w:sz w:val="27"/>
          <w:szCs w:val="27"/>
        </w:rPr>
        <w:t xml:space="preserve">Шалинского </w:t>
      </w:r>
      <w:r>
        <w:rPr>
          <w:color w:val="000000"/>
          <w:sz w:val="27"/>
          <w:szCs w:val="27"/>
        </w:rPr>
        <w:t>муниципального района.</w:t>
      </w:r>
    </w:p>
    <w:p w:rsidR="00C1562F" w:rsidRDefault="00C1562F" w:rsidP="00C1562F">
      <w:pPr>
        <w:pStyle w:val="a3"/>
        <w:spacing w:before="0" w:beforeAutospacing="0" w:after="0" w:afterAutospacing="0"/>
        <w:ind w:right="20" w:firstLine="36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C1562F" w:rsidRDefault="00C1562F" w:rsidP="00C1562F">
      <w:pPr>
        <w:pStyle w:val="a3"/>
        <w:spacing w:before="0" w:beforeAutospacing="0" w:after="0" w:afterAutospacing="0"/>
        <w:ind w:right="20" w:firstLine="36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 </w:t>
      </w:r>
    </w:p>
    <w:p w:rsidR="00E55B86" w:rsidRPr="00C209BB" w:rsidRDefault="00E55B86">
      <w:pPr>
        <w:rPr>
          <w:rFonts w:ascii="Times New Roman" w:hAnsi="Times New Roman" w:cs="Times New Roman"/>
          <w:sz w:val="32"/>
        </w:rPr>
      </w:pPr>
    </w:p>
    <w:sectPr w:rsidR="00E55B86" w:rsidRPr="00C2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06F8C"/>
    <w:multiLevelType w:val="multilevel"/>
    <w:tmpl w:val="1D8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86"/>
    <w:rsid w:val="00373CE6"/>
    <w:rsid w:val="00C1562F"/>
    <w:rsid w:val="00C209BB"/>
    <w:rsid w:val="00E17900"/>
    <w:rsid w:val="00E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A32F"/>
  <w15:chartTrackingRefBased/>
  <w15:docId w15:val="{B865B187-3DCE-4EE6-85AD-36D5FF6C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5B86"/>
    <w:pPr>
      <w:spacing w:after="0" w:line="240" w:lineRule="auto"/>
    </w:pPr>
  </w:style>
  <w:style w:type="character" w:styleId="a5">
    <w:name w:val="Strong"/>
    <w:basedOn w:val="a0"/>
    <w:uiPriority w:val="22"/>
    <w:qFormat/>
    <w:rsid w:val="00C209BB"/>
    <w:rPr>
      <w:b/>
      <w:bCs/>
    </w:rPr>
  </w:style>
  <w:style w:type="character" w:customStyle="1" w:styleId="a6">
    <w:name w:val="a"/>
    <w:basedOn w:val="a0"/>
    <w:rsid w:val="00C1562F"/>
  </w:style>
  <w:style w:type="paragraph" w:styleId="a7">
    <w:name w:val="Balloon Text"/>
    <w:basedOn w:val="a"/>
    <w:link w:val="a8"/>
    <w:uiPriority w:val="99"/>
    <w:semiHidden/>
    <w:unhideWhenUsed/>
    <w:rsid w:val="00C1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2019-12-25T12:51:00Z</cp:lastPrinted>
  <dcterms:created xsi:type="dcterms:W3CDTF">2019-12-25T11:58:00Z</dcterms:created>
  <dcterms:modified xsi:type="dcterms:W3CDTF">2019-12-25T12:57:00Z</dcterms:modified>
</cp:coreProperties>
</file>